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广州市第四次全国经济普查公报解读六</w:t>
      </w:r>
    </w:p>
    <w:p>
      <w:pPr>
        <w:pStyle w:val="2"/>
        <w:ind w:firstLine="0"/>
        <w:rPr>
          <w:rFonts w:ascii="Times New Roman" w:hAnsi="Times New Roman" w:eastAsia="楷体_GB2312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  <w:t>资本市场法人单位最多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  <w:t>保险业就业吸纳能力强</w:t>
      </w:r>
    </w:p>
    <w:p>
      <w:pPr>
        <w:widowControl/>
        <w:shd w:val="clear" w:color="auto" w:fill="FFFFFF"/>
        <w:ind w:firstLine="482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482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第四次全国经济普查结果显示，2018年末广州共有金融业企业法人单位5149个，从业人员81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03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万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人。</w:t>
      </w:r>
    </w:p>
    <w:p>
      <w:pPr>
        <w:widowControl/>
        <w:shd w:val="clear" w:color="auto" w:fill="FFFFFF"/>
        <w:ind w:firstLine="482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从法人单位看，56.5%的金融法人单位集中在资本市场服务业，其次是货币金融服务业和其他金融业，分别占金融业法人的26.5%和10.1%，保险业法人单位比重仅有6.9%；从就业人数看，虽然保险业法人单位最少，但由于保险代理较多，带动就业能力较强，保险业从业人员占金融业从业人员的84.6%。而货币金融服务、资本市场服务和其他金融业分别吸纳11.4%、3.6%和0.4%的金融从业人员。</w:t>
      </w:r>
    </w:p>
    <w:p>
      <w:pPr>
        <w:pStyle w:val="2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pStyle w:val="2"/>
        <w:wordWrap w:val="0"/>
        <w:jc w:val="righ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 xml:space="preserve">（核算处）   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E4410"/>
    <w:rsid w:val="3F4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2020-04-17T01:13:00Z</dcterms:created>
  <dc:creator>董曼虹</dc:creator>
  <cp:lastModifiedBy>董曼虹</cp:lastModifiedBy>
  <dcterms:modified xsi:type="dcterms:W3CDTF">2020-04-17T01:13:46Z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