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广州市第四次全国经济普查公报解读五</w:t>
      </w:r>
    </w:p>
    <w:p>
      <w:pPr>
        <w:widowControl/>
        <w:shd w:val="clear" w:color="auto" w:fill="FFFFFF"/>
        <w:spacing w:before="100" w:beforeAutospacing="1" w:after="100" w:afterAutospacing="1" w:line="600" w:lineRule="exact"/>
        <w:jc w:val="center"/>
        <w:rPr>
          <w:rFonts w:ascii="Times New Roman" w:hAnsi="Times New Roman" w:eastAsiaTheme="majorEastAsia"/>
          <w:b/>
          <w:bCs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spacing w:before="100" w:beforeAutospacing="1" w:after="100" w:afterAutospacing="1" w:line="60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  <w:shd w:val="clear" w:color="auto" w:fill="FFFFFF"/>
        </w:rPr>
        <w:t>“千年商都”换新颜 企业单位数三倍增长</w:t>
      </w:r>
    </w:p>
    <w:p>
      <w:pPr>
        <w:widowControl/>
        <w:shd w:val="clear" w:color="auto" w:fill="FFFFFF"/>
        <w:spacing w:before="100" w:beforeAutospacing="1" w:after="100" w:afterAutospacing="1" w:line="60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  <w:shd w:val="clear" w:color="auto" w:fill="FFFFFF"/>
        </w:rPr>
        <w:t>新零售发展迅猛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Times New Roman" w:hAnsi="Times New Roman" w:eastAsia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广州市第四次全国经济普查结果显示，2018年末，广州批发和零售业、住宿和餐饮业企业法人单位数合计27.67万个，从业人员150.46万人，分别较2013年末增长3.0倍和32.6%。</w:t>
      </w:r>
    </w:p>
    <w:p>
      <w:pPr>
        <w:widowControl/>
        <w:shd w:val="clear" w:color="auto" w:fill="FFFFFF"/>
        <w:ind w:firstLine="640" w:firstLineChars="200"/>
        <w:jc w:val="left"/>
        <w:rPr>
          <w:rFonts w:ascii="Times New Roman" w:hAnsi="Times New Roman" w:eastAsia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  <w:t>一、分行业看，新零售企业法人单位数高速增长，</w:t>
      </w:r>
      <w:r>
        <w:rPr>
          <w:rFonts w:ascii="Times New Roman" w:hAnsi="Times New Roman" w:eastAsia="黑体"/>
          <w:color w:val="333333"/>
          <w:kern w:val="0"/>
          <w:sz w:val="32"/>
          <w:szCs w:val="32"/>
          <w:shd w:val="clear" w:color="auto" w:fill="FFFFFF"/>
        </w:rPr>
        <w:t>餐饮业增速快于住宿业</w:t>
      </w:r>
    </w:p>
    <w:p>
      <w:pPr>
        <w:widowControl/>
        <w:shd w:val="clear" w:color="auto" w:fill="FFFFFF"/>
        <w:ind w:firstLine="643" w:firstLineChars="200"/>
        <w:jc w:val="left"/>
        <w:rPr>
          <w:rFonts w:ascii="楷体_GB2312" w:hAnsi="Times New Roman" w:eastAsia="楷体_GB2312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Times New Roman" w:eastAsia="楷体_GB2312"/>
          <w:b/>
          <w:bCs/>
          <w:color w:val="333333"/>
          <w:kern w:val="0"/>
          <w:sz w:val="32"/>
          <w:szCs w:val="32"/>
          <w:shd w:val="clear" w:color="auto" w:fill="FFFFFF"/>
        </w:rPr>
        <w:t>（一）纺织、服装及家庭用品批发业单位数量最多且增长最快</w:t>
      </w:r>
    </w:p>
    <w:p>
      <w:pPr>
        <w:widowControl/>
        <w:shd w:val="clear" w:color="auto" w:fill="FFFFFF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“千年商都”展现新活力，商贸功能不断完善，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近五年来，批发业单位数快速增长。2018年末，纺织、服装及家庭用品批发业企业法人单位数7.37万个，较2013年末增长5.0倍，在批发业中是数量最多增长最快的“双第一”；机械设备、五金产品及电子产品批发业企业法人单位数3.73万个，较2013年末增长2.1倍，单位数量仅次于纺织、服装及家庭用品批发业。</w:t>
      </w:r>
    </w:p>
    <w:p>
      <w:pPr>
        <w:widowControl/>
        <w:numPr>
          <w:ilvl w:val="0"/>
          <w:numId w:val="1"/>
        </w:numPr>
        <w:shd w:val="clear" w:color="auto" w:fill="FFFFFF"/>
        <w:ind w:firstLine="480"/>
        <w:jc w:val="left"/>
        <w:rPr>
          <w:rFonts w:ascii="楷体_GB2312" w:hAnsi="Times New Roman" w:eastAsia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Times New Roman" w:eastAsia="楷体_GB2312"/>
          <w:b/>
          <w:bCs/>
          <w:kern w:val="0"/>
          <w:sz w:val="32"/>
          <w:szCs w:val="32"/>
          <w:shd w:val="clear" w:color="auto" w:fill="FFFFFF"/>
        </w:rPr>
        <w:t>商品消费市场保持兴旺，新零售业发展迅猛</w:t>
      </w:r>
    </w:p>
    <w:p>
      <w:pPr>
        <w:widowControl/>
        <w:shd w:val="clear" w:color="auto" w:fill="FFFFFF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2018年末，零售业企业法人单位数6.17万个，较2013年末增长2.5倍。其中，纺织、服装及日用品专门零售企业法人单位数1.63万个，较2013年末增长4.7倍，规模在零售业中保持第一；新型零售企业法人单位数高速增长，货摊、无店铺及其他零售业企业法人单位数0.99万个，较2013年末增长7.0倍，增速在批发和零售业行业中类中排名第一。</w:t>
      </w:r>
    </w:p>
    <w:p>
      <w:pPr>
        <w:widowControl/>
        <w:numPr>
          <w:ilvl w:val="0"/>
          <w:numId w:val="2"/>
        </w:numPr>
        <w:ind w:firstLine="480"/>
        <w:jc w:val="left"/>
        <w:rPr>
          <w:rFonts w:ascii="楷体_GB2312" w:hAnsi="Times New Roman" w:eastAsia="楷体_GB2312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Times New Roman" w:eastAsia="楷体_GB2312"/>
          <w:b/>
          <w:bCs/>
          <w:color w:val="333333"/>
          <w:kern w:val="0"/>
          <w:sz w:val="32"/>
          <w:szCs w:val="32"/>
          <w:shd w:val="clear" w:color="auto" w:fill="FFFFFF"/>
        </w:rPr>
        <w:t>餐饮业企业法人单位数增速快于住宿业，正餐服务占主导地位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2018年末，餐饮业企业法人单位数1.21万个，较2013年末增长2.9倍。其中，正餐服务企业法人单位数0.90万个，较2013年末增长3.3倍，占餐饮业企业法人单位数的74.2%，单位数量及增速在住宿和餐饮业行业中类中排名第一，在餐饮业中占据主导地位。</w:t>
      </w:r>
    </w:p>
    <w:p>
      <w:pPr>
        <w:widowControl/>
        <w:shd w:val="clear" w:color="auto" w:fill="FFFFFF"/>
        <w:ind w:firstLine="480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  <w:t>二、从登记注册类型看，民营经济释放活力，私营企业发展最快</w:t>
      </w:r>
    </w:p>
    <w:p>
      <w:pPr>
        <w:widowControl/>
        <w:shd w:val="clear" w:color="auto" w:fill="FFFFFF"/>
        <w:ind w:firstLine="640" w:firstLineChars="200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从登记注册类型看，2018年末，批发和零售业企业法人单位中私营企业单位数和从业人员数分别是23.86万个和87.38万人，较2013年末分别增长3.7倍和65.3%，在批发和零售业企业法人单位的比重分别是91.5%和70.3%。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住宿和餐饮业企业法人单位中私营企业单位数和从业人员数分别是1.39万个和11.95万人，较2013年末分别增长2.8倍和14.1%，在住宿和餐饮业企业法人单位的比重分别是87.0%和45.6%。私营企业法人单位数及从业人员数在批发和零售业、住宿和餐饮业企业法人单位中数量最多、比重最大、增速最快，是解决就业的主力军。</w:t>
      </w:r>
    </w:p>
    <w:p>
      <w:pPr>
        <w:widowControl/>
        <w:shd w:val="clear" w:color="auto" w:fill="FFFFFF"/>
        <w:ind w:firstLine="640" w:firstLineChars="200"/>
        <w:jc w:val="left"/>
        <w:rPr>
          <w:rFonts w:ascii="Times New Roman" w:hAnsi="Times New Roman" w:eastAsia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333333"/>
          <w:kern w:val="0"/>
          <w:sz w:val="32"/>
          <w:szCs w:val="32"/>
          <w:shd w:val="clear" w:color="auto" w:fill="FFFFFF"/>
        </w:rPr>
        <w:t>三、从分区情况看，天河区、白云区和番禺区企业集聚程度高，企业法人单位数量居全市前三</w:t>
      </w:r>
    </w:p>
    <w:p>
      <w:pPr>
        <w:widowControl/>
        <w:shd w:val="clear" w:color="auto" w:fill="FFFFFF"/>
        <w:ind w:firstLine="640" w:firstLineChars="200"/>
        <w:jc w:val="lef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从分区情况看，天河区、白云区和番禺区企业集聚程度高，企业法人单位数量居全市前三。2018年末，在批发和零售业企业法人单位中，单位数排名前三的天河区、白云区和番禺区单位数较2013年末分别增长3.9倍、5.1倍和3.3倍，增幅均超过全市平均水平，单位数和营业收入合计在全市比重分别达到55.4%和40.5%；在住宿和餐饮业企业法人单位中，单位数位居前三位的天河区、白云区和番禺区单位数较2013年末分别增长4.2倍、4.1倍和2.3倍，天河区、白云区增幅超过全市平均水平，番禺区增幅与全市平均水平持平，上述三区单位数和营业收入合计在全市比重分别达到53.8%和37.4%。</w:t>
      </w:r>
    </w:p>
    <w:p>
      <w:pPr>
        <w:pStyle w:val="2"/>
        <w:spacing w:after="0"/>
        <w:ind w:firstLine="0"/>
        <w:rPr>
          <w:rFonts w:ascii="Times New Roman" w:hAnsi="Times New Roman" w:eastAsia="仿宋_GB2312"/>
          <w:sz w:val="32"/>
          <w:szCs w:val="32"/>
        </w:rPr>
      </w:pPr>
    </w:p>
    <w:p>
      <w:r>
        <w:rPr>
          <w:rFonts w:hint="eastAsia" w:ascii="Times New Roman" w:hAnsi="Times New Roman" w:eastAsia="仿宋_GB2312"/>
          <w:sz w:val="32"/>
          <w:szCs w:val="32"/>
        </w:rPr>
        <w:t>（贸易外经处）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03E86D"/>
    <w:multiLevelType w:val="singleLevel"/>
    <w:tmpl w:val="9503E86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9566712"/>
    <w:multiLevelType w:val="singleLevel"/>
    <w:tmpl w:val="4956671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21CE4"/>
    <w:rsid w:val="454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2020-04-17T01:13:00Z</dcterms:created>
  <dc:creator>董曼虹</dc:creator>
  <cp:lastModifiedBy>董曼虹</cp:lastModifiedBy>
  <dcterms:modified xsi:type="dcterms:W3CDTF">2020-04-17T01:13:34Z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